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center"/>
        <w:rPr>
          <w:rFonts w:ascii="Calibri" w:cs="Calibri" w:hAnsi="Calibri" w:eastAsia="Calibri"/>
          <w:b w:val="1"/>
          <w:bCs w:val="1"/>
          <w:sz w:val="56"/>
          <w:szCs w:val="56"/>
        </w:rPr>
      </w:pPr>
      <w:r>
        <w:rPr>
          <w:rFonts w:ascii="Calibri" w:hAnsi="Calibri"/>
          <w:b w:val="1"/>
          <w:bCs w:val="1"/>
          <w:sz w:val="56"/>
          <w:szCs w:val="56"/>
          <w:rtl w:val="0"/>
        </w:rPr>
        <w:t>Aasta betoonehitis 2023</w:t>
      </w:r>
    </w:p>
    <w:p>
      <w:pPr>
        <w:pStyle w:val="Subtitle"/>
        <w:jc w:val="center"/>
        <w:rPr>
          <w:rFonts w:ascii="Calibri" w:cs="Calibri" w:hAnsi="Calibri" w:eastAsia="Calibri"/>
          <w:b w:val="1"/>
          <w:bCs w:val="1"/>
          <w:sz w:val="36"/>
          <w:szCs w:val="36"/>
          <w:lang w:val="de-DE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de-DE"/>
        </w:rPr>
        <w:t>ETTEPANEK</w:t>
      </w:r>
    </w:p>
    <w:p>
      <w:pPr>
        <w:pStyle w:val="Subtitle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tbl>
      <w:tblPr>
        <w:tblW w:w="10881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8613"/>
      </w:tblGrid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Objekti nimi: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Kasutuseesm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rk: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20"/>
              </w:tabs>
            </w:pPr>
            <w:r>
              <w:rPr>
                <w:rFonts w:ascii="Calibri" w:hAnsi="Calibri" w:hint="default"/>
                <w:sz w:val="32"/>
                <w:szCs w:val="32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Tellija: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Arhitekt: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Konstruktor: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5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Ehitaja: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Peat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öö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tja ja betoonit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öö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de teostaja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Betooni, betoon-toodete ja raketise tarnija: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2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Ettepaneku p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hjendus:</w:t>
            </w:r>
            <w:r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vajadusel eraldi lehel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Lisad: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nl-NL"/>
              </w:rPr>
              <w:t>hemalt 5 fotot (formaat .jpg v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i .png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)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Vajadusel joonised .dwg v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i .pdf formaadis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Lisainfo:</w:t>
            </w:r>
            <w:r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nimi ja kontaktandmed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Ettepaneku tegi:</w:t>
            </w:r>
            <w:r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nimi ja kontaktandmed</w:t>
            </w:r>
          </w:p>
        </w:tc>
        <w:tc>
          <w:tcPr>
            <w:tcW w:type="dxa" w:w="8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Subtitle"/>
        <w:widowControl w:val="0"/>
        <w:ind w:left="648" w:hanging="648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Subtitle"/>
        <w:widowControl w:val="0"/>
        <w:ind w:left="540" w:hanging="54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Subtitle"/>
        <w:widowControl w:val="0"/>
        <w:ind w:left="432" w:hanging="432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Subtitle"/>
        <w:widowControl w:val="0"/>
        <w:ind w:left="324" w:hanging="324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Subtitle"/>
        <w:widowControl w:val="0"/>
        <w:ind w:left="216" w:hanging="216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Subtitle"/>
        <w:widowControl w:val="0"/>
        <w:ind w:left="108" w:hanging="108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Subtitle"/>
        <w:widowControl w:val="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</w:rPr>
        <w:t>ä</w:t>
      </w:r>
      <w:r>
        <w:rPr>
          <w:rFonts w:ascii="Calibri" w:hAnsi="Calibri"/>
          <w:sz w:val="24"/>
          <w:szCs w:val="24"/>
          <w:rtl w:val="0"/>
        </w:rPr>
        <w:t xml:space="preserve">htaeg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8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.12.202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3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. </w:t>
      </w:r>
      <w:r>
        <w:rPr>
          <w:rFonts w:ascii="Calibri" w:hAnsi="Calibri"/>
          <w:sz w:val="24"/>
          <w:szCs w:val="24"/>
          <w:rtl w:val="0"/>
        </w:rPr>
        <w:t>Ettepanek saata Eesti Betooni</w:t>
      </w:r>
      <w:r>
        <w:rPr>
          <w:rFonts w:ascii="Calibri" w:hAnsi="Calibri" w:hint="default"/>
          <w:sz w:val="24"/>
          <w:szCs w:val="24"/>
          <w:rtl w:val="0"/>
        </w:rPr>
        <w:t>ü</w:t>
      </w:r>
      <w:r>
        <w:rPr>
          <w:rFonts w:ascii="Calibri" w:hAnsi="Calibri"/>
          <w:sz w:val="24"/>
          <w:szCs w:val="24"/>
          <w:rtl w:val="0"/>
          <w:lang w:val="nl-NL"/>
        </w:rPr>
        <w:t>hingusse, aadressil P</w:t>
      </w:r>
      <w:r>
        <w:rPr>
          <w:rFonts w:ascii="Calibri" w:hAnsi="Calibri" w:hint="default"/>
          <w:sz w:val="24"/>
          <w:szCs w:val="24"/>
          <w:rtl w:val="0"/>
        </w:rPr>
        <w:t>ä</w:t>
      </w:r>
      <w:r>
        <w:rPr>
          <w:rFonts w:ascii="Calibri" w:hAnsi="Calibri"/>
          <w:sz w:val="24"/>
          <w:szCs w:val="24"/>
          <w:rtl w:val="0"/>
        </w:rPr>
        <w:t>rnu mnt. 141, 11314 Tallinn</w:t>
      </w:r>
    </w:p>
    <w:p>
      <w:pPr>
        <w:pStyle w:val="Normal.0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Lisateave: </w:t>
        <w:tab/>
        <w:t>Eesti Betooni</w:t>
      </w:r>
      <w:r>
        <w:rPr>
          <w:rFonts w:ascii="Calibri" w:hAnsi="Calibri" w:hint="default"/>
          <w:sz w:val="24"/>
          <w:szCs w:val="24"/>
          <w:rtl w:val="0"/>
        </w:rPr>
        <w:t>ü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hing, Toomas Vainola, tel 648 1918, tel 50 36 650,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"mailto:betoon@betoon.org"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betoon@betoon.org</w:t>
      </w:r>
      <w:r>
        <w:rPr/>
        <w:fldChar w:fldCharType="end" w:fldLock="0"/>
      </w:r>
    </w:p>
    <w:p>
      <w:pPr>
        <w:pStyle w:val="Normal.0"/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it-IT"/>
        </w:rPr>
        <w:tab/>
        <w:tab/>
        <w:t>Marina Vaganova, tel 648 1918, 52 25 110</w:t>
      </w:r>
      <w:r>
        <w:rPr>
          <w:rStyle w:val="None"/>
          <w:rFonts w:ascii="Calibri" w:hAnsi="Calibri"/>
          <w:sz w:val="24"/>
          <w:szCs w:val="24"/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"mailto:eetl@eetl.ee"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eetl@eetl.ee</w:t>
      </w:r>
      <w:r>
        <w:rPr/>
        <w:fldChar w:fldCharType="end" w:fldLock="0"/>
      </w:r>
      <w:r>
        <w:rPr>
          <w:rStyle w:val="None"/>
          <w:rFonts w:ascii="Calibri" w:hAnsi="Calibri"/>
          <w:sz w:val="22"/>
          <w:szCs w:val="22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283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5400"/>
        <w:tab w:val="right" w:pos="10780"/>
        <w:tab w:val="clear" w:pos="4153"/>
        <w:tab w:val="clear" w:pos="8306"/>
      </w:tabs>
    </w:pPr>
    <w:r>
      <w:rPr>
        <w:rFonts w:ascii="Calibri" w:hAnsi="Calibri"/>
        <w:sz w:val="20"/>
        <w:szCs w:val="20"/>
      </w:rPr>
      <w:drawing xmlns:a="http://schemas.openxmlformats.org/drawingml/2006/main">
        <wp:inline distT="0" distB="0" distL="0" distR="0">
          <wp:extent cx="2486330" cy="681514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330" cy="6815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one A"/>
      </w:rPr>
      <w:tab/>
    </w:r>
    <w:r>
      <w:rPr>
        <w:rFonts w:ascii="Calibri" w:hAnsi="Calibri"/>
      </w:rPr>
      <w:tab/>
    </w:r>
    <w:r>
      <w:rPr>
        <w:rFonts w:ascii="Calibri" w:hAnsi="Calibri"/>
      </w:rPr>
      <w:drawing xmlns:a="http://schemas.openxmlformats.org/drawingml/2006/main">
        <wp:inline distT="0" distB="0" distL="0" distR="0">
          <wp:extent cx="1280162" cy="862509"/>
          <wp:effectExtent l="0" t="0" r="0" b="0"/>
          <wp:docPr id="1073741826" name="officeArt object" descr="eetl_pohilogo_puna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etl_pohilogo_punane" descr="eetl_pohilogo_puna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2" cy="86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